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C6DB" w14:textId="77777777" w:rsidR="00435B78" w:rsidRPr="007F4FC9" w:rsidRDefault="00435B78" w:rsidP="005823D7">
      <w:pPr>
        <w:pStyle w:val="NormalWeb"/>
        <w:spacing w:before="0" w:beforeAutospacing="0" w:after="0" w:afterAutospacing="0"/>
        <w:rPr>
          <w:rFonts w:asciiTheme="minorHAnsi" w:hAnsiTheme="minorHAnsi" w:cstheme="minorHAnsi"/>
          <w:b/>
        </w:rPr>
      </w:pPr>
      <w:bookmarkStart w:id="0" w:name="_Hlk27579299"/>
      <w:r w:rsidRPr="007F4FC9">
        <w:rPr>
          <w:rFonts w:asciiTheme="minorHAnsi" w:hAnsiTheme="minorHAnsi" w:cstheme="minorHAnsi"/>
          <w:b/>
        </w:rPr>
        <w:t>FOR IMMEDIATE RELEASE</w:t>
      </w:r>
    </w:p>
    <w:p w14:paraId="218EC66F" w14:textId="149DA94B" w:rsidR="00435B78" w:rsidRPr="007F4FC9" w:rsidRDefault="00014FA3" w:rsidP="005823D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January </w:t>
      </w:r>
      <w:r w:rsidR="00F65930">
        <w:rPr>
          <w:rFonts w:asciiTheme="minorHAnsi" w:hAnsiTheme="minorHAnsi" w:cstheme="minorHAnsi"/>
        </w:rPr>
        <w:t>10</w:t>
      </w:r>
      <w:r>
        <w:rPr>
          <w:rFonts w:asciiTheme="minorHAnsi" w:hAnsiTheme="minorHAnsi" w:cstheme="minorHAnsi"/>
        </w:rPr>
        <w:t>, 202</w:t>
      </w:r>
      <w:r w:rsidR="002E1A95">
        <w:rPr>
          <w:rFonts w:asciiTheme="minorHAnsi" w:hAnsiTheme="minorHAnsi" w:cstheme="minorHAnsi"/>
        </w:rPr>
        <w:t>2</w:t>
      </w:r>
    </w:p>
    <w:bookmarkEnd w:id="0"/>
    <w:p w14:paraId="7D5F4200" w14:textId="77777777" w:rsidR="00435B78" w:rsidRPr="007F4FC9" w:rsidRDefault="00435B78" w:rsidP="005823D7">
      <w:pPr>
        <w:pStyle w:val="NormalWeb"/>
        <w:spacing w:before="0" w:beforeAutospacing="0" w:after="0" w:afterAutospacing="0"/>
        <w:jc w:val="center"/>
        <w:rPr>
          <w:rFonts w:asciiTheme="minorHAnsi" w:hAnsiTheme="minorHAnsi" w:cstheme="minorHAnsi"/>
          <w:b/>
        </w:rPr>
      </w:pPr>
    </w:p>
    <w:p w14:paraId="5B08349A" w14:textId="7405FA28" w:rsidR="00B746FC" w:rsidRDefault="00A2272A" w:rsidP="005823D7">
      <w:pPr>
        <w:spacing w:after="0" w:line="240" w:lineRule="auto"/>
        <w:jc w:val="center"/>
        <w:rPr>
          <w:rFonts w:cstheme="minorHAnsi"/>
          <w:b/>
          <w:bCs/>
          <w:sz w:val="28"/>
          <w:szCs w:val="28"/>
        </w:rPr>
      </w:pPr>
      <w:r>
        <w:rPr>
          <w:rFonts w:cstheme="minorHAnsi"/>
          <w:b/>
          <w:bCs/>
          <w:sz w:val="28"/>
          <w:szCs w:val="28"/>
        </w:rPr>
        <w:t xml:space="preserve">Annual </w:t>
      </w:r>
      <w:r w:rsidRPr="00536DFD">
        <w:rPr>
          <w:rFonts w:cstheme="minorHAnsi"/>
          <w:b/>
          <w:bCs/>
          <w:i/>
          <w:iCs/>
          <w:sz w:val="28"/>
          <w:szCs w:val="28"/>
        </w:rPr>
        <w:t>AMBA</w:t>
      </w:r>
      <w:r w:rsidR="00FF455B" w:rsidRPr="00536DFD">
        <w:rPr>
          <w:rFonts w:cstheme="minorHAnsi"/>
          <w:b/>
          <w:bCs/>
          <w:i/>
          <w:iCs/>
          <w:sz w:val="28"/>
          <w:szCs w:val="28"/>
        </w:rPr>
        <w:t xml:space="preserve"> Wage and </w:t>
      </w:r>
      <w:r w:rsidR="000537CD" w:rsidRPr="00536DFD">
        <w:rPr>
          <w:rFonts w:cstheme="minorHAnsi"/>
          <w:b/>
          <w:bCs/>
          <w:i/>
          <w:iCs/>
          <w:sz w:val="28"/>
          <w:szCs w:val="28"/>
        </w:rPr>
        <w:t>Salary</w:t>
      </w:r>
      <w:r w:rsidR="00FF455B" w:rsidRPr="00536DFD">
        <w:rPr>
          <w:rFonts w:cstheme="minorHAnsi"/>
          <w:b/>
          <w:bCs/>
          <w:i/>
          <w:iCs/>
          <w:sz w:val="28"/>
          <w:szCs w:val="28"/>
        </w:rPr>
        <w:t xml:space="preserve"> Report</w:t>
      </w:r>
      <w:r>
        <w:rPr>
          <w:rFonts w:cstheme="minorHAnsi"/>
          <w:b/>
          <w:bCs/>
          <w:sz w:val="28"/>
          <w:szCs w:val="28"/>
        </w:rPr>
        <w:t xml:space="preserve"> Now Available for Purchase</w:t>
      </w:r>
    </w:p>
    <w:p w14:paraId="245AC353" w14:textId="77777777" w:rsidR="005A5B3D" w:rsidRPr="007F4FC9" w:rsidRDefault="005A5B3D" w:rsidP="005823D7">
      <w:pPr>
        <w:spacing w:after="0" w:line="240" w:lineRule="auto"/>
        <w:jc w:val="center"/>
        <w:rPr>
          <w:rFonts w:cstheme="minorHAnsi"/>
          <w:b/>
          <w:bCs/>
          <w:sz w:val="28"/>
          <w:szCs w:val="28"/>
        </w:rPr>
      </w:pPr>
    </w:p>
    <w:p w14:paraId="24FAC6FD" w14:textId="1D403DD6" w:rsidR="005B2583" w:rsidRPr="005A5B3D" w:rsidRDefault="008D5117" w:rsidP="005823D7">
      <w:pPr>
        <w:spacing w:after="0" w:line="240" w:lineRule="auto"/>
        <w:rPr>
          <w:rFonts w:cstheme="minorHAnsi"/>
          <w:iCs/>
          <w:sz w:val="24"/>
          <w:szCs w:val="24"/>
        </w:rPr>
      </w:pPr>
      <w:r w:rsidRPr="000361DB">
        <w:rPr>
          <w:rFonts w:cstheme="minorHAnsi"/>
          <w:b/>
          <w:sz w:val="24"/>
          <w:szCs w:val="24"/>
        </w:rPr>
        <w:t>Indianapolis, IN</w:t>
      </w:r>
      <w:r w:rsidRPr="000361DB">
        <w:rPr>
          <w:rFonts w:cstheme="minorHAnsi"/>
          <w:sz w:val="24"/>
          <w:szCs w:val="24"/>
        </w:rPr>
        <w:t xml:space="preserve"> – </w:t>
      </w:r>
      <w:r w:rsidR="000537CD" w:rsidRPr="000361DB">
        <w:rPr>
          <w:rFonts w:cstheme="minorHAnsi"/>
          <w:sz w:val="24"/>
          <w:szCs w:val="24"/>
        </w:rPr>
        <w:t>T</w:t>
      </w:r>
      <w:r w:rsidR="00B746FC" w:rsidRPr="000361DB">
        <w:rPr>
          <w:rFonts w:cstheme="minorHAnsi"/>
          <w:sz w:val="24"/>
          <w:szCs w:val="24"/>
        </w:rPr>
        <w:t xml:space="preserve">he American Mold Builders Association (AMBA), Indianapolis, IN, </w:t>
      </w:r>
      <w:r w:rsidR="00E31C18">
        <w:rPr>
          <w:rFonts w:cstheme="minorHAnsi"/>
          <w:sz w:val="24"/>
          <w:szCs w:val="24"/>
        </w:rPr>
        <w:t>has announced</w:t>
      </w:r>
      <w:r w:rsidRPr="000361DB">
        <w:rPr>
          <w:rFonts w:cstheme="minorHAnsi"/>
          <w:sz w:val="24"/>
          <w:szCs w:val="24"/>
        </w:rPr>
        <w:t xml:space="preserve"> the</w:t>
      </w:r>
      <w:r w:rsidR="00FF455B" w:rsidRPr="000361DB">
        <w:rPr>
          <w:rFonts w:cstheme="minorHAnsi"/>
          <w:sz w:val="24"/>
          <w:szCs w:val="24"/>
        </w:rPr>
        <w:t xml:space="preserve"> release</w:t>
      </w:r>
      <w:r w:rsidRPr="000361DB">
        <w:rPr>
          <w:rFonts w:cstheme="minorHAnsi"/>
          <w:sz w:val="24"/>
          <w:szCs w:val="24"/>
        </w:rPr>
        <w:t xml:space="preserve"> of</w:t>
      </w:r>
      <w:r w:rsidR="00FF455B" w:rsidRPr="000361DB">
        <w:rPr>
          <w:rFonts w:cstheme="minorHAnsi"/>
          <w:sz w:val="24"/>
          <w:szCs w:val="24"/>
        </w:rPr>
        <w:t xml:space="preserve"> its</w:t>
      </w:r>
      <w:r w:rsidR="002E5EDF" w:rsidRPr="000361DB">
        <w:rPr>
          <w:rFonts w:cstheme="minorHAnsi"/>
          <w:sz w:val="24"/>
          <w:szCs w:val="24"/>
        </w:rPr>
        <w:t xml:space="preserve"> annual</w:t>
      </w:r>
      <w:r w:rsidR="00FF455B" w:rsidRPr="000361DB">
        <w:rPr>
          <w:rFonts w:cstheme="minorHAnsi"/>
          <w:sz w:val="24"/>
          <w:szCs w:val="24"/>
        </w:rPr>
        <w:t xml:space="preserve"> </w:t>
      </w:r>
      <w:r w:rsidR="00014FA3" w:rsidRPr="000361DB">
        <w:rPr>
          <w:rFonts w:cstheme="minorHAnsi"/>
          <w:i/>
          <w:iCs/>
          <w:sz w:val="24"/>
          <w:szCs w:val="24"/>
        </w:rPr>
        <w:t>2021-22</w:t>
      </w:r>
      <w:r w:rsidR="002E5EDF" w:rsidRPr="000361DB">
        <w:rPr>
          <w:rFonts w:cstheme="minorHAnsi"/>
          <w:sz w:val="24"/>
          <w:szCs w:val="24"/>
        </w:rPr>
        <w:t xml:space="preserve"> </w:t>
      </w:r>
      <w:r w:rsidR="00FF455B" w:rsidRPr="000361DB">
        <w:rPr>
          <w:rFonts w:cstheme="minorHAnsi"/>
          <w:i/>
          <w:sz w:val="24"/>
          <w:szCs w:val="24"/>
        </w:rPr>
        <w:t xml:space="preserve">AMBA Wage and </w:t>
      </w:r>
      <w:r w:rsidR="002E5EDF" w:rsidRPr="000361DB">
        <w:rPr>
          <w:rFonts w:cstheme="minorHAnsi"/>
          <w:i/>
          <w:sz w:val="24"/>
          <w:szCs w:val="24"/>
        </w:rPr>
        <w:t>Salary</w:t>
      </w:r>
      <w:r w:rsidR="00FF455B" w:rsidRPr="000361DB">
        <w:rPr>
          <w:rFonts w:cstheme="minorHAnsi"/>
          <w:i/>
          <w:sz w:val="24"/>
          <w:szCs w:val="24"/>
        </w:rPr>
        <w:t xml:space="preserve"> Report</w:t>
      </w:r>
      <w:r w:rsidR="002E5EDF" w:rsidRPr="000361DB">
        <w:rPr>
          <w:rFonts w:cstheme="minorHAnsi"/>
          <w:iCs/>
          <w:sz w:val="24"/>
          <w:szCs w:val="24"/>
        </w:rPr>
        <w:t>.</w:t>
      </w:r>
      <w:r w:rsidR="005A5B3D">
        <w:rPr>
          <w:rFonts w:cstheme="minorHAnsi"/>
          <w:iCs/>
          <w:sz w:val="24"/>
          <w:szCs w:val="24"/>
        </w:rPr>
        <w:t xml:space="preserve"> </w:t>
      </w:r>
      <w:r w:rsidR="00055E2F" w:rsidRPr="000361DB">
        <w:rPr>
          <w:rFonts w:cstheme="minorHAnsi"/>
          <w:sz w:val="24"/>
          <w:szCs w:val="24"/>
        </w:rPr>
        <w:t>This annual report</w:t>
      </w:r>
      <w:r w:rsidR="00AE3476" w:rsidRPr="000361DB">
        <w:rPr>
          <w:rFonts w:cstheme="minorHAnsi"/>
          <w:i/>
          <w:iCs/>
          <w:sz w:val="24"/>
          <w:szCs w:val="24"/>
        </w:rPr>
        <w:t xml:space="preserve"> </w:t>
      </w:r>
      <w:r w:rsidR="00014FA3" w:rsidRPr="000361DB">
        <w:rPr>
          <w:rFonts w:cstheme="minorHAnsi"/>
          <w:sz w:val="24"/>
          <w:szCs w:val="24"/>
        </w:rPr>
        <w:t xml:space="preserve">is the leading compensation </w:t>
      </w:r>
      <w:r w:rsidR="002771CA">
        <w:rPr>
          <w:rFonts w:cstheme="minorHAnsi"/>
          <w:sz w:val="24"/>
          <w:szCs w:val="24"/>
        </w:rPr>
        <w:t>study in</w:t>
      </w:r>
      <w:r w:rsidR="000361DB" w:rsidRPr="000361DB">
        <w:rPr>
          <w:rFonts w:cstheme="minorHAnsi"/>
          <w:sz w:val="24"/>
          <w:szCs w:val="24"/>
        </w:rPr>
        <w:t xml:space="preserve"> the</w:t>
      </w:r>
      <w:r w:rsidR="00AE3476" w:rsidRPr="000361DB">
        <w:rPr>
          <w:rFonts w:cstheme="minorHAnsi"/>
          <w:sz w:val="24"/>
          <w:szCs w:val="24"/>
        </w:rPr>
        <w:t xml:space="preserve"> </w:t>
      </w:r>
      <w:r w:rsidR="00DD31EE">
        <w:rPr>
          <w:rFonts w:cstheme="minorHAnsi"/>
          <w:sz w:val="24"/>
          <w:szCs w:val="24"/>
        </w:rPr>
        <w:t>U.S.</w:t>
      </w:r>
      <w:r w:rsidR="00AE3476" w:rsidRPr="000361DB">
        <w:rPr>
          <w:rFonts w:cstheme="minorHAnsi"/>
          <w:sz w:val="24"/>
          <w:szCs w:val="24"/>
        </w:rPr>
        <w:t xml:space="preserve"> </w:t>
      </w:r>
      <w:r w:rsidR="00D454BB" w:rsidRPr="000361DB">
        <w:rPr>
          <w:rFonts w:cstheme="minorHAnsi"/>
          <w:sz w:val="24"/>
          <w:szCs w:val="24"/>
        </w:rPr>
        <w:t>mold building</w:t>
      </w:r>
      <w:r w:rsidR="00AE3476" w:rsidRPr="000361DB">
        <w:rPr>
          <w:rFonts w:cstheme="minorHAnsi"/>
          <w:sz w:val="24"/>
          <w:szCs w:val="24"/>
        </w:rPr>
        <w:t xml:space="preserve"> industry. Now in its </w:t>
      </w:r>
      <w:r w:rsidR="00014FA3" w:rsidRPr="000361DB">
        <w:rPr>
          <w:rFonts w:cstheme="minorHAnsi"/>
          <w:sz w:val="24"/>
          <w:szCs w:val="24"/>
        </w:rPr>
        <w:t>eleventh</w:t>
      </w:r>
      <w:r w:rsidR="00AE3476" w:rsidRPr="000361DB">
        <w:rPr>
          <w:rFonts w:cstheme="minorHAnsi"/>
          <w:sz w:val="24"/>
          <w:szCs w:val="24"/>
        </w:rPr>
        <w:t xml:space="preserve"> year, AMBA’s </w:t>
      </w:r>
      <w:r w:rsidR="00AE3476" w:rsidRPr="000361DB">
        <w:rPr>
          <w:rFonts w:cstheme="minorHAnsi"/>
          <w:i/>
          <w:iCs/>
          <w:sz w:val="24"/>
          <w:szCs w:val="24"/>
        </w:rPr>
        <w:t xml:space="preserve">Wage and </w:t>
      </w:r>
      <w:r w:rsidR="002E5EDF" w:rsidRPr="000361DB">
        <w:rPr>
          <w:rFonts w:cstheme="minorHAnsi"/>
          <w:i/>
          <w:iCs/>
          <w:sz w:val="24"/>
          <w:szCs w:val="24"/>
        </w:rPr>
        <w:t>Salary</w:t>
      </w:r>
      <w:r w:rsidR="00AE3476" w:rsidRPr="000361DB">
        <w:rPr>
          <w:rFonts w:cstheme="minorHAnsi"/>
          <w:i/>
          <w:iCs/>
          <w:sz w:val="24"/>
          <w:szCs w:val="24"/>
        </w:rPr>
        <w:t xml:space="preserve"> Report </w:t>
      </w:r>
      <w:r w:rsidR="00AE3476" w:rsidRPr="000361DB">
        <w:rPr>
          <w:rFonts w:cstheme="minorHAnsi"/>
          <w:sz w:val="24"/>
          <w:szCs w:val="24"/>
        </w:rPr>
        <w:t>contains</w:t>
      </w:r>
      <w:r w:rsidR="005B2583" w:rsidRPr="000361DB">
        <w:rPr>
          <w:rFonts w:cstheme="minorHAnsi"/>
          <w:sz w:val="24"/>
          <w:szCs w:val="24"/>
        </w:rPr>
        <w:t xml:space="preserve"> </w:t>
      </w:r>
      <w:r w:rsidR="00AE3476" w:rsidRPr="000361DB">
        <w:rPr>
          <w:rFonts w:cstheme="minorHAnsi"/>
          <w:sz w:val="24"/>
          <w:szCs w:val="24"/>
        </w:rPr>
        <w:t>comprehensive analyses on</w:t>
      </w:r>
      <w:r w:rsidR="00014FA3" w:rsidRPr="000361DB">
        <w:rPr>
          <w:rFonts w:cstheme="minorHAnsi"/>
          <w:sz w:val="24"/>
          <w:szCs w:val="24"/>
        </w:rPr>
        <w:t xml:space="preserve"> over</w:t>
      </w:r>
      <w:r w:rsidR="00AE3476" w:rsidRPr="000361DB">
        <w:rPr>
          <w:rFonts w:cstheme="minorHAnsi"/>
          <w:sz w:val="24"/>
          <w:szCs w:val="24"/>
        </w:rPr>
        <w:t xml:space="preserve"> 50 job classifications from mo</w:t>
      </w:r>
      <w:r w:rsidR="00536DFD" w:rsidRPr="000361DB">
        <w:rPr>
          <w:rFonts w:cstheme="minorHAnsi"/>
          <w:sz w:val="24"/>
          <w:szCs w:val="24"/>
        </w:rPr>
        <w:t>l</w:t>
      </w:r>
      <w:r w:rsidR="00AE3476" w:rsidRPr="000361DB">
        <w:rPr>
          <w:rFonts w:cstheme="minorHAnsi"/>
          <w:sz w:val="24"/>
          <w:szCs w:val="24"/>
        </w:rPr>
        <w:t>d manufactur</w:t>
      </w:r>
      <w:r w:rsidR="005A5B3D">
        <w:rPr>
          <w:rFonts w:cstheme="minorHAnsi"/>
          <w:sz w:val="24"/>
          <w:szCs w:val="24"/>
        </w:rPr>
        <w:t>ers</w:t>
      </w:r>
      <w:r w:rsidR="00E31C18">
        <w:rPr>
          <w:rFonts w:cstheme="minorHAnsi"/>
          <w:sz w:val="24"/>
          <w:szCs w:val="24"/>
        </w:rPr>
        <w:t xml:space="preserve"> </w:t>
      </w:r>
      <w:r w:rsidR="00055E2F" w:rsidRPr="000361DB">
        <w:rPr>
          <w:rFonts w:cstheme="minorHAnsi"/>
          <w:sz w:val="24"/>
          <w:szCs w:val="24"/>
        </w:rPr>
        <w:t>who</w:t>
      </w:r>
      <w:r w:rsidR="00AE3476" w:rsidRPr="000361DB">
        <w:rPr>
          <w:rFonts w:cstheme="minorHAnsi"/>
          <w:sz w:val="24"/>
          <w:szCs w:val="24"/>
        </w:rPr>
        <w:t xml:space="preserve"> serve a variety of end-use markets.</w:t>
      </w:r>
      <w:r w:rsidR="00055E2F" w:rsidRPr="000361DB">
        <w:rPr>
          <w:rFonts w:cstheme="minorHAnsi"/>
          <w:sz w:val="24"/>
          <w:szCs w:val="24"/>
        </w:rPr>
        <w:t xml:space="preserve"> </w:t>
      </w:r>
      <w:r w:rsidR="00014FA3" w:rsidRPr="000361DB">
        <w:rPr>
          <w:rFonts w:cstheme="minorHAnsi"/>
          <w:sz w:val="24"/>
          <w:szCs w:val="24"/>
        </w:rPr>
        <w:t>Newly added sections include questions relative to cost of living increases, incentives to attract qualified labor and sales bonus structures.</w:t>
      </w:r>
    </w:p>
    <w:p w14:paraId="5F97975A" w14:textId="77777777" w:rsidR="005823D7" w:rsidRPr="00E31C18" w:rsidRDefault="005823D7" w:rsidP="005823D7">
      <w:pPr>
        <w:spacing w:after="0" w:line="240" w:lineRule="auto"/>
        <w:rPr>
          <w:rFonts w:cstheme="minorHAnsi"/>
          <w:i/>
          <w:sz w:val="24"/>
          <w:szCs w:val="24"/>
        </w:rPr>
      </w:pPr>
    </w:p>
    <w:p w14:paraId="443E919D" w14:textId="5AA16827" w:rsidR="000361DB" w:rsidRDefault="00BF1C66" w:rsidP="005823D7">
      <w:pPr>
        <w:spacing w:after="0" w:line="240" w:lineRule="auto"/>
        <w:rPr>
          <w:color w:val="221E1F"/>
          <w:sz w:val="24"/>
          <w:szCs w:val="24"/>
        </w:rPr>
      </w:pPr>
      <w:r w:rsidRPr="000361DB">
        <w:rPr>
          <w:rFonts w:cstheme="minorHAnsi"/>
          <w:sz w:val="24"/>
          <w:szCs w:val="24"/>
        </w:rPr>
        <w:t xml:space="preserve">Participants in this year’s study </w:t>
      </w:r>
      <w:r w:rsidR="00E31C18">
        <w:rPr>
          <w:rFonts w:cstheme="minorHAnsi"/>
          <w:sz w:val="24"/>
          <w:szCs w:val="24"/>
        </w:rPr>
        <w:t>represented</w:t>
      </w:r>
      <w:r w:rsidRPr="000361DB">
        <w:rPr>
          <w:rFonts w:cstheme="minorHAnsi"/>
          <w:sz w:val="24"/>
          <w:szCs w:val="24"/>
        </w:rPr>
        <w:t xml:space="preserve"> approximately </w:t>
      </w:r>
      <w:r w:rsidR="000361DB" w:rsidRPr="000361DB">
        <w:rPr>
          <w:rFonts w:cstheme="minorHAnsi"/>
          <w:sz w:val="24"/>
          <w:szCs w:val="24"/>
        </w:rPr>
        <w:t>114</w:t>
      </w:r>
      <w:r w:rsidRPr="000361DB">
        <w:rPr>
          <w:rFonts w:cstheme="minorHAnsi"/>
          <w:sz w:val="24"/>
          <w:szCs w:val="24"/>
        </w:rPr>
        <w:t xml:space="preserve"> U</w:t>
      </w:r>
      <w:r w:rsidR="000537CD" w:rsidRPr="000361DB">
        <w:rPr>
          <w:rFonts w:cstheme="minorHAnsi"/>
          <w:sz w:val="24"/>
          <w:szCs w:val="24"/>
        </w:rPr>
        <w:t>.</w:t>
      </w:r>
      <w:r w:rsidRPr="000361DB">
        <w:rPr>
          <w:rFonts w:cstheme="minorHAnsi"/>
          <w:sz w:val="24"/>
          <w:szCs w:val="24"/>
        </w:rPr>
        <w:t>S</w:t>
      </w:r>
      <w:r w:rsidR="000537CD" w:rsidRPr="000361DB">
        <w:rPr>
          <w:rFonts w:cstheme="minorHAnsi"/>
          <w:sz w:val="24"/>
          <w:szCs w:val="24"/>
        </w:rPr>
        <w:t>.</w:t>
      </w:r>
      <w:r w:rsidRPr="000361DB">
        <w:rPr>
          <w:rFonts w:cstheme="minorHAnsi"/>
          <w:sz w:val="24"/>
          <w:szCs w:val="24"/>
        </w:rPr>
        <w:t xml:space="preserve"> mold </w:t>
      </w:r>
      <w:r w:rsidR="00E31C18">
        <w:rPr>
          <w:rFonts w:cstheme="minorHAnsi"/>
          <w:sz w:val="24"/>
          <w:szCs w:val="24"/>
        </w:rPr>
        <w:t>builders</w:t>
      </w:r>
      <w:r w:rsidR="005A5B3D">
        <w:rPr>
          <w:rFonts w:cstheme="minorHAnsi"/>
          <w:sz w:val="24"/>
          <w:szCs w:val="24"/>
        </w:rPr>
        <w:t xml:space="preserve">, who reported wages for over 4,000 full-time and 200 part-time employees. Respondents reported an average </w:t>
      </w:r>
      <w:r w:rsidR="000361DB" w:rsidRPr="000361DB">
        <w:rPr>
          <w:color w:val="221E1F"/>
          <w:sz w:val="24"/>
          <w:szCs w:val="24"/>
        </w:rPr>
        <w:t>salary increase of 6.1 percent</w:t>
      </w:r>
      <w:r w:rsidR="005A5B3D">
        <w:rPr>
          <w:color w:val="221E1F"/>
          <w:sz w:val="24"/>
          <w:szCs w:val="24"/>
        </w:rPr>
        <w:t xml:space="preserve"> </w:t>
      </w:r>
      <w:r w:rsidR="000361DB" w:rsidRPr="000361DB">
        <w:rPr>
          <w:color w:val="221E1F"/>
          <w:sz w:val="24"/>
          <w:szCs w:val="24"/>
        </w:rPr>
        <w:t>(slightly below the current inflation rate of 6.8 percent)</w:t>
      </w:r>
      <w:r w:rsidR="00CC6B2E">
        <w:rPr>
          <w:color w:val="221E1F"/>
          <w:sz w:val="24"/>
          <w:szCs w:val="24"/>
        </w:rPr>
        <w:t>, while eight</w:t>
      </w:r>
      <w:r w:rsidR="000361DB" w:rsidRPr="000361DB">
        <w:rPr>
          <w:color w:val="221E1F"/>
          <w:sz w:val="24"/>
          <w:szCs w:val="24"/>
        </w:rPr>
        <w:t xml:space="preserve"> of 10 companies expect to hire new employees next year, </w:t>
      </w:r>
      <w:r w:rsidR="000361DB">
        <w:rPr>
          <w:color w:val="221E1F"/>
          <w:sz w:val="24"/>
          <w:szCs w:val="24"/>
        </w:rPr>
        <w:t xml:space="preserve">primarily in technical roles. </w:t>
      </w:r>
    </w:p>
    <w:p w14:paraId="5EDD85D5" w14:textId="77777777" w:rsidR="005A5B3D" w:rsidRPr="000361DB" w:rsidRDefault="005A5B3D" w:rsidP="005823D7">
      <w:pPr>
        <w:spacing w:after="0" w:line="240" w:lineRule="auto"/>
        <w:rPr>
          <w:color w:val="221E1F"/>
          <w:sz w:val="24"/>
          <w:szCs w:val="24"/>
        </w:rPr>
      </w:pPr>
    </w:p>
    <w:p w14:paraId="517C0B70" w14:textId="66FD3DE2" w:rsidR="000361DB" w:rsidRDefault="000361DB" w:rsidP="005823D7">
      <w:pPr>
        <w:spacing w:after="0" w:line="240" w:lineRule="auto"/>
        <w:rPr>
          <w:color w:val="221E1F"/>
          <w:sz w:val="24"/>
          <w:szCs w:val="24"/>
        </w:rPr>
      </w:pPr>
      <w:r w:rsidRPr="000361DB">
        <w:rPr>
          <w:color w:val="221E1F"/>
          <w:sz w:val="24"/>
          <w:szCs w:val="24"/>
        </w:rPr>
        <w:t xml:space="preserve">Amid labor shortages, mold builders have implemented strategic incentives to attract new employees such as referral bonuses, wage increases, signing bonuses, improving insurance options, providing more paid time off, </w:t>
      </w:r>
      <w:r w:rsidR="004A59DB">
        <w:rPr>
          <w:color w:val="221E1F"/>
          <w:sz w:val="24"/>
          <w:szCs w:val="24"/>
        </w:rPr>
        <w:t>and many others.</w:t>
      </w:r>
    </w:p>
    <w:p w14:paraId="7EE0076D" w14:textId="77777777" w:rsidR="005823D7" w:rsidRPr="000361DB" w:rsidRDefault="005823D7" w:rsidP="005823D7">
      <w:pPr>
        <w:spacing w:after="0" w:line="240" w:lineRule="auto"/>
        <w:rPr>
          <w:color w:val="221E1F"/>
          <w:sz w:val="24"/>
          <w:szCs w:val="24"/>
        </w:rPr>
      </w:pPr>
    </w:p>
    <w:p w14:paraId="73AE82E8" w14:textId="7389E3CB" w:rsidR="00BF1C66" w:rsidRDefault="008262F1" w:rsidP="005823D7">
      <w:pPr>
        <w:spacing w:after="0" w:line="240" w:lineRule="auto"/>
        <w:rPr>
          <w:rFonts w:cstheme="minorHAnsi"/>
          <w:sz w:val="24"/>
          <w:szCs w:val="24"/>
        </w:rPr>
      </w:pPr>
      <w:r>
        <w:rPr>
          <w:rFonts w:cstheme="minorHAnsi"/>
          <w:sz w:val="24"/>
          <w:szCs w:val="24"/>
        </w:rPr>
        <w:t xml:space="preserve">Labor shortages also continue to exacerbate the </w:t>
      </w:r>
      <w:r w:rsidR="00E07ED1">
        <w:rPr>
          <w:rFonts w:cstheme="minorHAnsi"/>
          <w:sz w:val="24"/>
          <w:szCs w:val="24"/>
        </w:rPr>
        <w:t>challenges faced in workforce development</w:t>
      </w:r>
      <w:r>
        <w:rPr>
          <w:rFonts w:cstheme="minorHAnsi"/>
          <w:sz w:val="24"/>
          <w:szCs w:val="24"/>
        </w:rPr>
        <w:t xml:space="preserve">. Although </w:t>
      </w:r>
      <w:r w:rsidR="00E31C18">
        <w:rPr>
          <w:rFonts w:cstheme="minorHAnsi"/>
          <w:sz w:val="24"/>
          <w:szCs w:val="24"/>
        </w:rPr>
        <w:t xml:space="preserve">the percentage of </w:t>
      </w:r>
      <w:r>
        <w:rPr>
          <w:rFonts w:cstheme="minorHAnsi"/>
          <w:sz w:val="24"/>
          <w:szCs w:val="24"/>
        </w:rPr>
        <w:t xml:space="preserve">employees aged 31-45 </w:t>
      </w:r>
      <w:r w:rsidR="00E31C18">
        <w:rPr>
          <w:rFonts w:cstheme="minorHAnsi"/>
          <w:sz w:val="24"/>
          <w:szCs w:val="24"/>
        </w:rPr>
        <w:t xml:space="preserve">grew over the last 12 months, the percentage of employees aged </w:t>
      </w:r>
      <w:r w:rsidR="004F5FAE">
        <w:rPr>
          <w:rFonts w:cstheme="minorHAnsi"/>
          <w:sz w:val="24"/>
          <w:szCs w:val="24"/>
        </w:rPr>
        <w:t>61-65 remained largely stagnant</w:t>
      </w:r>
      <w:r w:rsidR="00E31C18">
        <w:rPr>
          <w:rFonts w:cstheme="minorHAnsi"/>
          <w:sz w:val="24"/>
          <w:szCs w:val="24"/>
        </w:rPr>
        <w:t xml:space="preserve">, while the percentage of </w:t>
      </w:r>
      <w:r w:rsidR="00F50846">
        <w:rPr>
          <w:rFonts w:cstheme="minorHAnsi"/>
          <w:sz w:val="24"/>
          <w:szCs w:val="24"/>
        </w:rPr>
        <w:t xml:space="preserve">employees in the 18-30 </w:t>
      </w:r>
      <w:r w:rsidR="00E31C18">
        <w:rPr>
          <w:rFonts w:cstheme="minorHAnsi"/>
          <w:sz w:val="24"/>
          <w:szCs w:val="24"/>
        </w:rPr>
        <w:t xml:space="preserve">continues to fall. In fact, the number of employees in this age range reported now </w:t>
      </w:r>
      <w:r w:rsidR="00E07ED1">
        <w:rPr>
          <w:rFonts w:cstheme="minorHAnsi"/>
          <w:sz w:val="24"/>
          <w:szCs w:val="24"/>
        </w:rPr>
        <w:t>reflect</w:t>
      </w:r>
      <w:r w:rsidR="00F50846">
        <w:rPr>
          <w:rFonts w:cstheme="minorHAnsi"/>
          <w:sz w:val="24"/>
          <w:szCs w:val="24"/>
        </w:rPr>
        <w:t xml:space="preserve"> only 60 percent of what this segment represented in 2019. </w:t>
      </w:r>
    </w:p>
    <w:p w14:paraId="0BF4E50D" w14:textId="77777777" w:rsidR="005823D7" w:rsidRDefault="005823D7" w:rsidP="005823D7">
      <w:pPr>
        <w:spacing w:after="0" w:line="240" w:lineRule="auto"/>
        <w:rPr>
          <w:rFonts w:cstheme="minorHAnsi"/>
          <w:sz w:val="24"/>
          <w:szCs w:val="24"/>
        </w:rPr>
      </w:pPr>
    </w:p>
    <w:p w14:paraId="5D41C42B" w14:textId="1C3BE956" w:rsidR="00055E2F" w:rsidRDefault="00AE3476" w:rsidP="005823D7">
      <w:pPr>
        <w:spacing w:after="0" w:line="240" w:lineRule="auto"/>
        <w:rPr>
          <w:rFonts w:cstheme="minorHAnsi"/>
          <w:sz w:val="24"/>
          <w:szCs w:val="24"/>
        </w:rPr>
      </w:pPr>
      <w:r w:rsidRPr="007F4FC9">
        <w:rPr>
          <w:rFonts w:cstheme="minorHAnsi"/>
          <w:sz w:val="24"/>
          <w:szCs w:val="24"/>
        </w:rPr>
        <w:t xml:space="preserve">The </w:t>
      </w:r>
      <w:r w:rsidR="002E5EDF" w:rsidRPr="007F4FC9">
        <w:rPr>
          <w:rFonts w:cstheme="minorHAnsi"/>
          <w:sz w:val="24"/>
          <w:szCs w:val="24"/>
        </w:rPr>
        <w:t>20</w:t>
      </w:r>
      <w:r w:rsidR="00F50846">
        <w:rPr>
          <w:rFonts w:cstheme="minorHAnsi"/>
          <w:sz w:val="24"/>
          <w:szCs w:val="24"/>
        </w:rPr>
        <w:t xml:space="preserve">21-22 </w:t>
      </w:r>
      <w:r w:rsidR="00FF455B" w:rsidRPr="007F4FC9">
        <w:rPr>
          <w:rFonts w:cstheme="minorHAnsi"/>
          <w:sz w:val="24"/>
          <w:szCs w:val="24"/>
        </w:rPr>
        <w:t xml:space="preserve">report allows mold building executives the ability to benchmark beginning and average wages for individual positions specific to the mold building industry. </w:t>
      </w:r>
      <w:r w:rsidR="00BF1C66" w:rsidRPr="007F4FC9">
        <w:rPr>
          <w:rFonts w:cstheme="minorHAnsi"/>
          <w:sz w:val="24"/>
          <w:szCs w:val="24"/>
        </w:rPr>
        <w:t xml:space="preserve">For wage data analysis and other demographic trends shared in </w:t>
      </w:r>
      <w:r w:rsidR="00E31C18">
        <w:rPr>
          <w:rFonts w:cstheme="minorHAnsi"/>
          <w:sz w:val="24"/>
          <w:szCs w:val="24"/>
        </w:rPr>
        <w:t xml:space="preserve">the </w:t>
      </w:r>
      <w:r w:rsidR="00BF1C66" w:rsidRPr="00536DFD">
        <w:rPr>
          <w:rFonts w:cstheme="minorHAnsi"/>
          <w:i/>
          <w:iCs/>
          <w:sz w:val="24"/>
          <w:szCs w:val="24"/>
        </w:rPr>
        <w:t xml:space="preserve">AMBA </w:t>
      </w:r>
      <w:r w:rsidR="00E31C18">
        <w:rPr>
          <w:rFonts w:cstheme="minorHAnsi"/>
          <w:i/>
          <w:iCs/>
          <w:sz w:val="24"/>
          <w:szCs w:val="24"/>
        </w:rPr>
        <w:t>2021-2</w:t>
      </w:r>
      <w:r w:rsidR="004A59DB">
        <w:rPr>
          <w:rFonts w:cstheme="minorHAnsi"/>
          <w:i/>
          <w:iCs/>
          <w:sz w:val="24"/>
          <w:szCs w:val="24"/>
        </w:rPr>
        <w:t>2</w:t>
      </w:r>
      <w:r w:rsidR="00BF1C66" w:rsidRPr="00536DFD">
        <w:rPr>
          <w:rFonts w:cstheme="minorHAnsi"/>
          <w:i/>
          <w:iCs/>
          <w:sz w:val="24"/>
          <w:szCs w:val="24"/>
        </w:rPr>
        <w:t xml:space="preserve"> Wage and </w:t>
      </w:r>
      <w:r w:rsidR="000537CD" w:rsidRPr="00536DFD">
        <w:rPr>
          <w:rFonts w:cstheme="minorHAnsi"/>
          <w:i/>
          <w:iCs/>
          <w:sz w:val="24"/>
          <w:szCs w:val="24"/>
        </w:rPr>
        <w:t>Salary</w:t>
      </w:r>
      <w:r w:rsidR="00BF1C66" w:rsidRPr="00536DFD">
        <w:rPr>
          <w:rFonts w:cstheme="minorHAnsi"/>
          <w:i/>
          <w:iCs/>
          <w:sz w:val="24"/>
          <w:szCs w:val="24"/>
        </w:rPr>
        <w:t xml:space="preserve"> Report,</w:t>
      </w:r>
      <w:r w:rsidR="00BF1C66" w:rsidRPr="007F4FC9">
        <w:rPr>
          <w:rFonts w:cstheme="minorHAnsi"/>
          <w:sz w:val="24"/>
          <w:szCs w:val="24"/>
        </w:rPr>
        <w:t xml:space="preserve"> visit </w:t>
      </w:r>
      <w:hyperlink r:id="rId7" w:history="1">
        <w:r w:rsidR="00BF1C66" w:rsidRPr="007F4FC9">
          <w:rPr>
            <w:rStyle w:val="Hyperlink"/>
            <w:rFonts w:cstheme="minorHAnsi"/>
            <w:sz w:val="24"/>
            <w:szCs w:val="24"/>
          </w:rPr>
          <w:t>https://amba.org/publications/browse/</w:t>
        </w:r>
      </w:hyperlink>
      <w:r w:rsidR="00BF1C66" w:rsidRPr="007F4FC9">
        <w:rPr>
          <w:rFonts w:cstheme="minorHAnsi"/>
          <w:sz w:val="24"/>
          <w:szCs w:val="24"/>
        </w:rPr>
        <w:t>.</w:t>
      </w:r>
    </w:p>
    <w:p w14:paraId="3473CEF5" w14:textId="23BC4343" w:rsidR="005A5B3D" w:rsidRDefault="004A59DB" w:rsidP="005823D7">
      <w:pPr>
        <w:spacing w:after="0" w:line="240" w:lineRule="auto"/>
        <w:rPr>
          <w:rFonts w:cstheme="minorHAnsi"/>
          <w:sz w:val="24"/>
          <w:szCs w:val="24"/>
        </w:rPr>
      </w:pPr>
      <w:r>
        <w:rPr>
          <w:rFonts w:cstheme="minorHAnsi"/>
          <w:sz w:val="24"/>
          <w:szCs w:val="24"/>
        </w:rPr>
        <w:t>To participate in AMBA’s Business Forecast Survey now open, visi</w:t>
      </w:r>
      <w:r w:rsidR="00D008A2">
        <w:rPr>
          <w:rFonts w:cstheme="minorHAnsi"/>
          <w:sz w:val="24"/>
          <w:szCs w:val="24"/>
        </w:rPr>
        <w:t xml:space="preserve">t AMBA.org/Events. </w:t>
      </w:r>
      <w:r>
        <w:rPr>
          <w:rFonts w:cstheme="minorHAnsi"/>
          <w:sz w:val="24"/>
          <w:szCs w:val="24"/>
        </w:rPr>
        <w:t>Participating AMBA members receive the reports at no cost; participating non-members can purchase the report at a reduced rate.</w:t>
      </w:r>
    </w:p>
    <w:p w14:paraId="06B3245F" w14:textId="59D76797" w:rsidR="000F5513" w:rsidRDefault="008D5117" w:rsidP="005823D7">
      <w:pPr>
        <w:spacing w:after="0" w:line="240" w:lineRule="auto"/>
        <w:ind w:left="3600" w:firstLine="720"/>
        <w:rPr>
          <w:rFonts w:cstheme="minorHAnsi"/>
          <w:sz w:val="24"/>
          <w:szCs w:val="24"/>
        </w:rPr>
      </w:pPr>
      <w:r w:rsidRPr="007F4FC9">
        <w:rPr>
          <w:rFonts w:cstheme="minorHAnsi"/>
          <w:sz w:val="24"/>
          <w:szCs w:val="24"/>
        </w:rPr>
        <w:t xml:space="preserve">                    </w:t>
      </w:r>
      <w:r w:rsidR="00606791" w:rsidRPr="007F4FC9">
        <w:rPr>
          <w:rFonts w:cstheme="minorHAnsi"/>
          <w:sz w:val="24"/>
          <w:szCs w:val="24"/>
        </w:rPr>
        <w:t>###</w:t>
      </w:r>
    </w:p>
    <w:p w14:paraId="37ADFCD9" w14:textId="77777777" w:rsidR="005A5B3D" w:rsidRPr="007F4FC9" w:rsidRDefault="005A5B3D" w:rsidP="005823D7">
      <w:pPr>
        <w:spacing w:after="0" w:line="240" w:lineRule="auto"/>
        <w:ind w:left="3600" w:firstLine="720"/>
        <w:rPr>
          <w:rFonts w:cstheme="minorHAnsi"/>
          <w:sz w:val="24"/>
          <w:szCs w:val="24"/>
        </w:rPr>
      </w:pPr>
    </w:p>
    <w:p w14:paraId="21870051" w14:textId="77777777" w:rsidR="008D5117" w:rsidRPr="007F4FC9" w:rsidRDefault="008D5117" w:rsidP="005823D7">
      <w:pPr>
        <w:tabs>
          <w:tab w:val="left" w:pos="1880"/>
        </w:tabs>
        <w:spacing w:after="0" w:line="240" w:lineRule="auto"/>
        <w:rPr>
          <w:rFonts w:cstheme="minorHAnsi"/>
          <w:b/>
          <w:sz w:val="24"/>
          <w:szCs w:val="24"/>
        </w:rPr>
      </w:pPr>
      <w:r w:rsidRPr="007F4FC9">
        <w:rPr>
          <w:rFonts w:cstheme="minorHAnsi"/>
          <w:b/>
          <w:sz w:val="24"/>
          <w:szCs w:val="24"/>
        </w:rPr>
        <w:t>About the AMBA</w:t>
      </w:r>
    </w:p>
    <w:p w14:paraId="071E93AC" w14:textId="176306A6" w:rsidR="00E31C18" w:rsidRDefault="008D5117" w:rsidP="005823D7">
      <w:pPr>
        <w:tabs>
          <w:tab w:val="left" w:pos="1880"/>
        </w:tabs>
        <w:spacing w:after="0" w:line="240" w:lineRule="auto"/>
        <w:rPr>
          <w:rFonts w:cstheme="minorHAnsi"/>
          <w:sz w:val="24"/>
          <w:szCs w:val="24"/>
        </w:rPr>
      </w:pPr>
      <w:r w:rsidRPr="007F4FC9">
        <w:rPr>
          <w:rFonts w:cstheme="minorHAnsi"/>
          <w:sz w:val="24"/>
          <w:szCs w:val="24"/>
        </w:rPr>
        <w:t xml:space="preserve">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cost-reduction programs, visibility to mold buyers and problem-solving resources that give members a competitive advantage. To learn more about AMBA membership and ongoing initiatives, visit amba.org.  </w:t>
      </w:r>
    </w:p>
    <w:p w14:paraId="4D02D4A9" w14:textId="77777777" w:rsidR="005823D7" w:rsidRDefault="005823D7" w:rsidP="005823D7">
      <w:pPr>
        <w:tabs>
          <w:tab w:val="left" w:pos="1880"/>
        </w:tabs>
        <w:spacing w:after="0" w:line="240" w:lineRule="auto"/>
        <w:rPr>
          <w:rFonts w:cstheme="minorHAnsi"/>
          <w:sz w:val="24"/>
          <w:szCs w:val="24"/>
        </w:rPr>
      </w:pPr>
    </w:p>
    <w:p w14:paraId="3BEA57E4" w14:textId="79AB67F6" w:rsidR="005823D7" w:rsidRPr="00E07ED1" w:rsidRDefault="008D5117">
      <w:pPr>
        <w:tabs>
          <w:tab w:val="left" w:pos="1880"/>
        </w:tabs>
        <w:spacing w:after="0" w:line="240" w:lineRule="auto"/>
        <w:rPr>
          <w:rStyle w:val="Strong"/>
          <w:rFonts w:cstheme="minorHAnsi"/>
          <w:b w:val="0"/>
          <w:bCs w:val="0"/>
          <w:sz w:val="24"/>
          <w:szCs w:val="24"/>
        </w:rPr>
      </w:pPr>
      <w:r w:rsidRPr="007F4FC9">
        <w:rPr>
          <w:rFonts w:cstheme="minorHAnsi"/>
          <w:sz w:val="24"/>
          <w:szCs w:val="24"/>
        </w:rPr>
        <w:lastRenderedPageBreak/>
        <w:t xml:space="preserve">For media inquiries, contact Rachael Pfenninger at </w:t>
      </w:r>
      <w:hyperlink r:id="rId8" w:history="1">
        <w:r w:rsidRPr="007F4FC9">
          <w:rPr>
            <w:rStyle w:val="Hyperlink"/>
            <w:rFonts w:cstheme="minorHAnsi"/>
            <w:sz w:val="24"/>
            <w:szCs w:val="24"/>
          </w:rPr>
          <w:t>rpfenninger@amba.org</w:t>
        </w:r>
      </w:hyperlink>
      <w:r w:rsidRPr="007F4FC9">
        <w:rPr>
          <w:rFonts w:cstheme="minorHAnsi"/>
          <w:sz w:val="24"/>
          <w:szCs w:val="24"/>
        </w:rPr>
        <w:t xml:space="preserve">. </w:t>
      </w:r>
    </w:p>
    <w:sectPr w:rsidR="005823D7" w:rsidRPr="00E07ED1" w:rsidSect="00D454B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C892" w14:textId="77777777" w:rsidR="00064F73" w:rsidRDefault="00064F73" w:rsidP="00606791">
      <w:pPr>
        <w:spacing w:after="0" w:line="240" w:lineRule="auto"/>
      </w:pPr>
      <w:r>
        <w:separator/>
      </w:r>
    </w:p>
  </w:endnote>
  <w:endnote w:type="continuationSeparator" w:id="0">
    <w:p w14:paraId="4B6D1522" w14:textId="77777777" w:rsidR="00064F73" w:rsidRDefault="00064F73" w:rsidP="0060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68F3" w14:textId="77777777" w:rsidR="00064F73" w:rsidRDefault="00064F73" w:rsidP="00606791">
      <w:pPr>
        <w:spacing w:after="0" w:line="240" w:lineRule="auto"/>
      </w:pPr>
      <w:r>
        <w:separator/>
      </w:r>
    </w:p>
  </w:footnote>
  <w:footnote w:type="continuationSeparator" w:id="0">
    <w:p w14:paraId="131E5688" w14:textId="77777777" w:rsidR="00064F73" w:rsidRDefault="00064F73" w:rsidP="0060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A43D" w14:textId="696CF638" w:rsidR="00606791" w:rsidRDefault="005A5B3D" w:rsidP="008D5117">
    <w:pPr>
      <w:pStyle w:val="NormalWeb"/>
      <w:spacing w:before="0" w:beforeAutospacing="0" w:after="0" w:afterAutospacing="0"/>
    </w:pPr>
    <w:r>
      <w:rPr>
        <w:noProof/>
      </w:rPr>
      <w:drawing>
        <wp:inline distT="0" distB="0" distL="0" distR="0" wp14:anchorId="142EB0DE" wp14:editId="17ECD722">
          <wp:extent cx="2295525" cy="8828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3594" cy="909074"/>
                  </a:xfrm>
                  <a:prstGeom prst="rect">
                    <a:avLst/>
                  </a:prstGeom>
                </pic:spPr>
              </pic:pic>
            </a:graphicData>
          </a:graphic>
        </wp:inline>
      </w:drawing>
    </w:r>
  </w:p>
  <w:p w14:paraId="35EF6F3C" w14:textId="77777777" w:rsidR="00606791" w:rsidRDefault="0060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933"/>
    <w:multiLevelType w:val="multilevel"/>
    <w:tmpl w:val="31560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15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S0MDEwN7cwMrS0NDFR0lEKTi0uzszPAykwrAUAcVojgiwAAAA="/>
  </w:docVars>
  <w:rsids>
    <w:rsidRoot w:val="001A688E"/>
    <w:rsid w:val="00014FA3"/>
    <w:rsid w:val="00027275"/>
    <w:rsid w:val="000361DB"/>
    <w:rsid w:val="000537CD"/>
    <w:rsid w:val="00055E2F"/>
    <w:rsid w:val="00064F73"/>
    <w:rsid w:val="000F5513"/>
    <w:rsid w:val="00112EAE"/>
    <w:rsid w:val="001340CF"/>
    <w:rsid w:val="001A688E"/>
    <w:rsid w:val="00221B21"/>
    <w:rsid w:val="002771CA"/>
    <w:rsid w:val="002C2396"/>
    <w:rsid w:val="002E1A95"/>
    <w:rsid w:val="002E5EDF"/>
    <w:rsid w:val="00435B78"/>
    <w:rsid w:val="00437532"/>
    <w:rsid w:val="004444E7"/>
    <w:rsid w:val="0047258B"/>
    <w:rsid w:val="004A59DB"/>
    <w:rsid w:val="004B5997"/>
    <w:rsid w:val="004B7DFB"/>
    <w:rsid w:val="004B7F87"/>
    <w:rsid w:val="004F5FAE"/>
    <w:rsid w:val="00525F37"/>
    <w:rsid w:val="00536DFD"/>
    <w:rsid w:val="005823D7"/>
    <w:rsid w:val="005A5B3D"/>
    <w:rsid w:val="005B2583"/>
    <w:rsid w:val="00606791"/>
    <w:rsid w:val="00646834"/>
    <w:rsid w:val="007F4FC9"/>
    <w:rsid w:val="008262F1"/>
    <w:rsid w:val="008D14B5"/>
    <w:rsid w:val="008D5117"/>
    <w:rsid w:val="008F081A"/>
    <w:rsid w:val="009553CA"/>
    <w:rsid w:val="009E53D2"/>
    <w:rsid w:val="00A2272A"/>
    <w:rsid w:val="00A569E0"/>
    <w:rsid w:val="00A85383"/>
    <w:rsid w:val="00AC2CBE"/>
    <w:rsid w:val="00AC3925"/>
    <w:rsid w:val="00AE3476"/>
    <w:rsid w:val="00B746FC"/>
    <w:rsid w:val="00BF1C66"/>
    <w:rsid w:val="00C17811"/>
    <w:rsid w:val="00C3544E"/>
    <w:rsid w:val="00C43C6A"/>
    <w:rsid w:val="00CC6B2E"/>
    <w:rsid w:val="00D008A2"/>
    <w:rsid w:val="00D454BB"/>
    <w:rsid w:val="00DA37A7"/>
    <w:rsid w:val="00DD31EE"/>
    <w:rsid w:val="00DD40F0"/>
    <w:rsid w:val="00DF25EA"/>
    <w:rsid w:val="00E07ED1"/>
    <w:rsid w:val="00E31C18"/>
    <w:rsid w:val="00EA5297"/>
    <w:rsid w:val="00F43008"/>
    <w:rsid w:val="00F50846"/>
    <w:rsid w:val="00F65930"/>
    <w:rsid w:val="00FF45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C0293"/>
  <w15:docId w15:val="{CE167710-F7AD-43FD-B27A-54E3DA3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88E"/>
    <w:rPr>
      <w:rFonts w:cs="Times New Roman"/>
      <w:b/>
      <w:bCs/>
    </w:rPr>
  </w:style>
  <w:style w:type="character" w:styleId="Hyperlink">
    <w:name w:val="Hyperlink"/>
    <w:basedOn w:val="DefaultParagraphFont"/>
    <w:uiPriority w:val="99"/>
    <w:unhideWhenUsed/>
    <w:rsid w:val="00525F37"/>
    <w:rPr>
      <w:color w:val="0563C1" w:themeColor="hyperlink"/>
      <w:u w:val="single"/>
    </w:rPr>
  </w:style>
  <w:style w:type="paragraph" w:styleId="BalloonText">
    <w:name w:val="Balloon Text"/>
    <w:basedOn w:val="Normal"/>
    <w:link w:val="BalloonTextChar"/>
    <w:uiPriority w:val="99"/>
    <w:semiHidden/>
    <w:unhideWhenUsed/>
    <w:rsid w:val="0043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78"/>
    <w:rPr>
      <w:rFonts w:ascii="Tahoma" w:hAnsi="Tahoma" w:cs="Tahoma"/>
      <w:sz w:val="16"/>
      <w:szCs w:val="16"/>
    </w:rPr>
  </w:style>
  <w:style w:type="paragraph" w:styleId="Header">
    <w:name w:val="header"/>
    <w:basedOn w:val="Normal"/>
    <w:link w:val="HeaderChar"/>
    <w:uiPriority w:val="99"/>
    <w:unhideWhenUsed/>
    <w:rsid w:val="0060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791"/>
  </w:style>
  <w:style w:type="paragraph" w:styleId="Footer">
    <w:name w:val="footer"/>
    <w:basedOn w:val="Normal"/>
    <w:link w:val="FooterChar"/>
    <w:uiPriority w:val="99"/>
    <w:unhideWhenUsed/>
    <w:rsid w:val="0060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791"/>
  </w:style>
  <w:style w:type="paragraph" w:styleId="Revision">
    <w:name w:val="Revision"/>
    <w:hidden/>
    <w:uiPriority w:val="99"/>
    <w:semiHidden/>
    <w:rsid w:val="004A59DB"/>
    <w:pPr>
      <w:spacing w:after="0" w:line="240" w:lineRule="auto"/>
    </w:pPr>
  </w:style>
  <w:style w:type="character" w:styleId="UnresolvedMention">
    <w:name w:val="Unresolved Mention"/>
    <w:basedOn w:val="DefaultParagraphFont"/>
    <w:uiPriority w:val="99"/>
    <w:semiHidden/>
    <w:unhideWhenUsed/>
    <w:rsid w:val="00D0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fenninger@amba.org" TargetMode="External"/><Relationship Id="rId3" Type="http://schemas.openxmlformats.org/officeDocument/2006/relationships/settings" Target="settings.xml"/><Relationship Id="rId7" Type="http://schemas.openxmlformats.org/officeDocument/2006/relationships/hyperlink" Target="https://amba.org/publications/brow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First Resource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Kates</dc:creator>
  <cp:lastModifiedBy>Rachael Pfenninger</cp:lastModifiedBy>
  <cp:revision>4</cp:revision>
  <dcterms:created xsi:type="dcterms:W3CDTF">2022-01-10T14:04:00Z</dcterms:created>
  <dcterms:modified xsi:type="dcterms:W3CDTF">2022-05-24T13:29:00Z</dcterms:modified>
</cp:coreProperties>
</file>